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D5" w:rsidRPr="008F2360" w:rsidRDefault="00691646" w:rsidP="008D181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F2360">
        <w:rPr>
          <w:rFonts w:asciiTheme="minorHAnsi" w:hAnsiTheme="minorHAnsi" w:cstheme="minorHAnsi"/>
          <w:b/>
          <w:sz w:val="20"/>
          <w:szCs w:val="20"/>
        </w:rPr>
        <w:t>Annual Rate Report for Long-Term Care Insurance [Policy/Policies]</w:t>
      </w:r>
    </w:p>
    <w:p w:rsidR="00691646" w:rsidRPr="008F2360" w:rsidRDefault="00691646" w:rsidP="008D181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F2360">
        <w:rPr>
          <w:rFonts w:asciiTheme="minorHAnsi" w:hAnsiTheme="minorHAnsi" w:cstheme="minorHAnsi"/>
          <w:b/>
          <w:sz w:val="20"/>
          <w:szCs w:val="20"/>
        </w:rPr>
        <w:t xml:space="preserve">Issued </w:t>
      </w:r>
      <w:r w:rsidR="008F2360" w:rsidRPr="008F2360">
        <w:rPr>
          <w:rFonts w:asciiTheme="minorHAnsi" w:hAnsiTheme="minorHAnsi" w:cstheme="minorHAnsi"/>
          <w:b/>
          <w:sz w:val="20"/>
          <w:szCs w:val="20"/>
        </w:rPr>
        <w:t>Prior to October 1, 2003</w:t>
      </w:r>
    </w:p>
    <w:p w:rsidR="008F2360" w:rsidRDefault="008F2360" w:rsidP="008D181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F2360">
        <w:rPr>
          <w:rFonts w:asciiTheme="minorHAnsi" w:hAnsiTheme="minorHAnsi" w:cstheme="minorHAnsi"/>
          <w:b/>
          <w:sz w:val="20"/>
          <w:szCs w:val="20"/>
        </w:rPr>
        <w:t>Pre Rate Stability</w:t>
      </w:r>
    </w:p>
    <w:p w:rsidR="007E3C5C" w:rsidRPr="008F2360" w:rsidRDefault="00B64FF3" w:rsidP="008D181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hyperlink r:id="rId8" w:history="1">
        <w:r w:rsidR="007E3C5C" w:rsidRPr="007E3C5C">
          <w:rPr>
            <w:rStyle w:val="Hyperlink"/>
            <w:rFonts w:asciiTheme="minorHAnsi" w:hAnsiTheme="minorHAnsi" w:cstheme="minorHAnsi"/>
            <w:b/>
            <w:sz w:val="20"/>
            <w:szCs w:val="20"/>
          </w:rPr>
          <w:t>14 VAC 5-200-125 A 1 a. (2)</w:t>
        </w:r>
      </w:hyperlink>
    </w:p>
    <w:tbl>
      <w:tblPr>
        <w:tblStyle w:val="TableGrid"/>
        <w:tblW w:w="0" w:type="auto"/>
        <w:tblInd w:w="2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160"/>
      </w:tblGrid>
      <w:tr w:rsidR="00B0119A" w:rsidRPr="008F2360" w:rsidTr="00B0119A">
        <w:tc>
          <w:tcPr>
            <w:tcW w:w="1710" w:type="dxa"/>
          </w:tcPr>
          <w:p w:rsidR="00B0119A" w:rsidRPr="008F2360" w:rsidRDefault="00B011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3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Reporting Period 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Reporting Period "/>
            <w:tag w:val="Reporting Period "/>
            <w:id w:val="1822163005"/>
            <w:placeholder>
              <w:docPart w:val="CF6C6E75260F47C3BBF43107A65B267A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:rsidR="00B0119A" w:rsidRPr="008F2360" w:rsidRDefault="00B0119A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8F2360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</w:tbl>
    <w:p w:rsidR="00B0119A" w:rsidRDefault="00B0119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6318"/>
      </w:tblGrid>
      <w:tr w:rsidR="00B0119A" w:rsidTr="00B0119A">
        <w:tc>
          <w:tcPr>
            <w:tcW w:w="253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Company Name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Company Name"/>
            <w:tag w:val="Company Name"/>
            <w:id w:val="1720404093"/>
            <w:placeholder>
              <w:docPart w:val="FBCEE3F3E60F4FEDA7673970935259AE"/>
            </w:placeholder>
            <w:showingPlcHdr/>
            <w:text/>
          </w:sdtPr>
          <w:sdtEndPr/>
          <w:sdtContent>
            <w:tc>
              <w:tcPr>
                <w:tcW w:w="6318" w:type="dxa"/>
              </w:tcPr>
              <w:p w:rsidR="00B0119A" w:rsidRDefault="00B0119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00B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19A" w:rsidTr="00B0119A">
        <w:tc>
          <w:tcPr>
            <w:tcW w:w="253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1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19A" w:rsidTr="00B0119A">
        <w:tc>
          <w:tcPr>
            <w:tcW w:w="253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Company NAIC Number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NAIC Number"/>
            <w:tag w:val="NAIC Number"/>
            <w:id w:val="-1911692847"/>
            <w:placeholder>
              <w:docPart w:val="96BCAAD290294DECA545A961F5299C13"/>
            </w:placeholder>
            <w:showingPlcHdr/>
            <w:text/>
          </w:sdtPr>
          <w:sdtEndPr/>
          <w:sdtContent>
            <w:tc>
              <w:tcPr>
                <w:tcW w:w="6318" w:type="dxa"/>
              </w:tcPr>
              <w:p w:rsidR="00B0119A" w:rsidRDefault="00B0119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00B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19A" w:rsidTr="00B0119A">
        <w:tc>
          <w:tcPr>
            <w:tcW w:w="253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1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19A" w:rsidTr="00B0119A">
        <w:tc>
          <w:tcPr>
            <w:tcW w:w="253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 Number(s)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Form Number(s)"/>
            <w:tag w:val="Form Number(s)"/>
            <w:id w:val="794095504"/>
            <w:placeholder>
              <w:docPart w:val="14C604DAF5824374973ACBBA9AE5AEF6"/>
            </w:placeholder>
            <w:showingPlcHdr/>
            <w:text w:multiLine="1"/>
          </w:sdtPr>
          <w:sdtEndPr/>
          <w:sdtContent>
            <w:tc>
              <w:tcPr>
                <w:tcW w:w="6318" w:type="dxa"/>
              </w:tcPr>
              <w:p w:rsidR="00B0119A" w:rsidRDefault="00B0119A" w:rsidP="00B0119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00B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19A" w:rsidTr="00B0119A">
        <w:tc>
          <w:tcPr>
            <w:tcW w:w="253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1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19A" w:rsidTr="00B0119A">
        <w:tc>
          <w:tcPr>
            <w:tcW w:w="253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Issue Dates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Issue Date(s)"/>
            <w:tag w:val="Issue Date(s)"/>
            <w:id w:val="1204669290"/>
            <w:placeholder>
              <w:docPart w:val="954F9D8FFD1E421999F4F8C9FFBD04E7"/>
            </w:placeholder>
            <w:showingPlcHdr/>
            <w:text w:multiLine="1"/>
          </w:sdtPr>
          <w:sdtEndPr/>
          <w:sdtContent>
            <w:tc>
              <w:tcPr>
                <w:tcW w:w="6318" w:type="dxa"/>
              </w:tcPr>
              <w:p w:rsidR="00B0119A" w:rsidRDefault="00B0119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00B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19A" w:rsidTr="00B0119A">
        <w:tc>
          <w:tcPr>
            <w:tcW w:w="253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1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19A" w:rsidTr="00B0119A">
        <w:tc>
          <w:tcPr>
            <w:tcW w:w="253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SERFF Filing Number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SERFF Filing Number"/>
            <w:tag w:val="SERFF Filing Number"/>
            <w:id w:val="952358261"/>
            <w:placeholder>
              <w:docPart w:val="6312A160FC514250A11A6B26C5462A5B"/>
            </w:placeholder>
            <w:showingPlcHdr/>
            <w:text/>
          </w:sdtPr>
          <w:sdtEndPr/>
          <w:sdtContent>
            <w:tc>
              <w:tcPr>
                <w:tcW w:w="6318" w:type="dxa"/>
              </w:tcPr>
              <w:p w:rsidR="00B0119A" w:rsidRDefault="00B0119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00B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19A" w:rsidTr="00B0119A">
        <w:tc>
          <w:tcPr>
            <w:tcW w:w="253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1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19A" w:rsidTr="00B0119A">
        <w:tc>
          <w:tcPr>
            <w:tcW w:w="2538" w:type="dxa"/>
          </w:tcPr>
          <w:p w:rsidR="00B0119A" w:rsidRDefault="00B01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Prior SERFF Filing Number(s)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Prior SERFF Number(s)"/>
            <w:tag w:val="Prior SERFF Number(s)"/>
            <w:id w:val="80800582"/>
            <w:placeholder>
              <w:docPart w:val="D7E3F0EC341D4541B2DD4A68F01FA0D5"/>
            </w:placeholder>
            <w:showingPlcHdr/>
            <w:text w:multiLine="1"/>
          </w:sdtPr>
          <w:sdtEndPr/>
          <w:sdtContent>
            <w:tc>
              <w:tcPr>
                <w:tcW w:w="6318" w:type="dxa"/>
              </w:tcPr>
              <w:p w:rsidR="00B0119A" w:rsidRDefault="00B0119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00B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0119A" w:rsidRDefault="00B0119A">
      <w:pPr>
        <w:rPr>
          <w:rFonts w:asciiTheme="minorHAnsi" w:hAnsiTheme="minorHAnsi" w:cstheme="minorHAnsi"/>
          <w:sz w:val="20"/>
          <w:szCs w:val="20"/>
        </w:rPr>
      </w:pPr>
    </w:p>
    <w:p w:rsidR="00B10D2B" w:rsidRPr="00B10D2B" w:rsidRDefault="00B10D2B" w:rsidP="008F236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10D2B" w:rsidRPr="00B10D2B" w:rsidRDefault="00B10D2B" w:rsidP="008F2360">
      <w:pPr>
        <w:jc w:val="both"/>
        <w:rPr>
          <w:rFonts w:asciiTheme="minorHAnsi" w:hAnsiTheme="minorHAnsi" w:cstheme="minorHAnsi"/>
          <w:sz w:val="20"/>
          <w:szCs w:val="20"/>
        </w:rPr>
      </w:pPr>
      <w:r w:rsidRPr="00B10D2B">
        <w:rPr>
          <w:rFonts w:asciiTheme="minorHAnsi" w:hAnsiTheme="minorHAnsi" w:cstheme="minorHAnsi"/>
          <w:sz w:val="20"/>
          <w:szCs w:val="20"/>
        </w:rPr>
        <w:t>I, [name of actuary], am a member of the American Academy of Actuaries. I meet the Academy’s qualification standards for rendering this opinion and am familiar with the requirements for filing and reviewing long-term care insurance premiums.</w:t>
      </w:r>
    </w:p>
    <w:p w:rsidR="00E130DC" w:rsidRPr="00B10D2B" w:rsidRDefault="00E130DC" w:rsidP="008F236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130DC" w:rsidRPr="00B10D2B" w:rsidRDefault="00B10D2B" w:rsidP="008F2360">
      <w:pPr>
        <w:jc w:val="both"/>
        <w:rPr>
          <w:rFonts w:asciiTheme="minorHAnsi" w:hAnsiTheme="minorHAnsi" w:cstheme="minorHAnsi"/>
          <w:sz w:val="20"/>
          <w:szCs w:val="20"/>
        </w:rPr>
      </w:pPr>
      <w:r w:rsidRPr="00B10D2B">
        <w:rPr>
          <w:rFonts w:asciiTheme="minorHAnsi" w:hAnsiTheme="minorHAnsi" w:cstheme="minorHAnsi"/>
          <w:sz w:val="20"/>
          <w:szCs w:val="20"/>
        </w:rPr>
        <w:t>In my opinion:</w:t>
      </w:r>
    </w:p>
    <w:p w:rsidR="00E130DC" w:rsidRPr="00B10D2B" w:rsidRDefault="00E130DC" w:rsidP="008F236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10D2B">
        <w:rPr>
          <w:rFonts w:asciiTheme="minorHAnsi" w:hAnsiTheme="minorHAnsi" w:cstheme="minorHAnsi"/>
          <w:sz w:val="20"/>
          <w:szCs w:val="20"/>
        </w:rPr>
        <w:t>{</w:t>
      </w:r>
      <w:proofErr w:type="gramStart"/>
      <w:r w:rsidRPr="00B10D2B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B10D2B">
        <w:rPr>
          <w:rFonts w:asciiTheme="minorHAnsi" w:hAnsiTheme="minorHAnsi" w:cstheme="minorHAnsi"/>
          <w:sz w:val="20"/>
          <w:szCs w:val="20"/>
        </w:rPr>
        <w:t xml:space="preserve"> premium rate schedule(s) [is/are] sufficient to cover anticipated costs under best estimate assumptions and the premium rate schedule(s) [is/are] reasonably expected to be sustainable over the life of the [policy/policies] with no future premium increases anticipated.  Based on my review of recent experience of the [policy/ policies] involved, in my opinion, no rate action is necessary as a result of this analysis.}</w:t>
      </w:r>
    </w:p>
    <w:p w:rsidR="00E130DC" w:rsidRPr="00B10D2B" w:rsidRDefault="008F2360" w:rsidP="008F2360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</w:t>
      </w:r>
    </w:p>
    <w:p w:rsidR="00E130DC" w:rsidRPr="00B10D2B" w:rsidRDefault="00E130DC" w:rsidP="008F236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10D2B">
        <w:rPr>
          <w:rFonts w:asciiTheme="minorHAnsi" w:hAnsiTheme="minorHAnsi" w:cstheme="minorHAnsi"/>
          <w:sz w:val="20"/>
          <w:szCs w:val="20"/>
        </w:rPr>
        <w:t>{the premium rate schedule(s) [is/are] not sufficient to cover anticipated costs under best estimate assumptions and the premium rate schedule(s) may not be reasonably expected to be sustainable over the life of the [policy/policies] with no future premium increases anticipated.  Based on my review of recent experience of the [policy/policies]</w:t>
      </w:r>
      <w:r w:rsidR="008F2360">
        <w:rPr>
          <w:rFonts w:asciiTheme="minorHAnsi" w:hAnsiTheme="minorHAnsi" w:cstheme="minorHAnsi"/>
          <w:sz w:val="20"/>
          <w:szCs w:val="20"/>
        </w:rPr>
        <w:t xml:space="preserve"> involved</w:t>
      </w:r>
      <w:r w:rsidRPr="00B10D2B">
        <w:rPr>
          <w:rFonts w:asciiTheme="minorHAnsi" w:hAnsiTheme="minorHAnsi" w:cstheme="minorHAnsi"/>
          <w:sz w:val="20"/>
          <w:szCs w:val="20"/>
        </w:rPr>
        <w:t xml:space="preserve">, in my opinion, [no rate action/a rate action] is necessary at this time as a result of this analysis.   A plan of action will be submitted to the commission within 60 days of this certification.  It is understood that </w:t>
      </w:r>
      <w:r w:rsidR="008F2360">
        <w:rPr>
          <w:rFonts w:asciiTheme="minorHAnsi" w:hAnsiTheme="minorHAnsi" w:cstheme="minorHAnsi"/>
          <w:sz w:val="20"/>
          <w:szCs w:val="20"/>
        </w:rPr>
        <w:t xml:space="preserve">the </w:t>
      </w:r>
      <w:r w:rsidRPr="00B10D2B">
        <w:rPr>
          <w:rFonts w:asciiTheme="minorHAnsi" w:hAnsiTheme="minorHAnsi" w:cstheme="minorHAnsi"/>
          <w:sz w:val="20"/>
          <w:szCs w:val="20"/>
        </w:rPr>
        <w:t>plan of action does not necessarily require an immediate rate action.}</w:t>
      </w:r>
    </w:p>
    <w:p w:rsidR="00B10D2B" w:rsidRPr="00B10D2B" w:rsidRDefault="00B10D2B" w:rsidP="008F2360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</w:p>
    <w:p w:rsidR="00B10D2B" w:rsidRPr="00B10D2B" w:rsidRDefault="00B10D2B" w:rsidP="008F2360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10D2B">
        <w:rPr>
          <w:rFonts w:asciiTheme="minorHAnsi" w:hAnsiTheme="minorHAnsi" w:cstheme="minorHAnsi"/>
          <w:sz w:val="20"/>
          <w:szCs w:val="20"/>
        </w:rPr>
        <w:t>In forming my opinion, I have used actuarial assumptions and actuarial methods and such tests of the actuarial calculations as I considered necessary.  Attached is an actuarial memorandum that provides the historical experience and the expected future and lifetime loss ratios based on the current best-estimate assumptions; and a detailed description and actuarial support for each assumption used in the projections.</w:t>
      </w:r>
    </w:p>
    <w:p w:rsidR="00B10D2B" w:rsidRDefault="00B10D2B" w:rsidP="00B10D2B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C21320" w:rsidRDefault="00C21320" w:rsidP="00B10D2B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B10D2B" w:rsidRPr="00B10D2B" w:rsidRDefault="00B10D2B" w:rsidP="00B10D2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10D2B">
        <w:rPr>
          <w:rFonts w:asciiTheme="minorHAnsi" w:hAnsiTheme="minorHAnsi" w:cstheme="minorHAnsi"/>
          <w:sz w:val="20"/>
          <w:szCs w:val="20"/>
        </w:rPr>
        <w:t>[Signature of Actuary]</w:t>
      </w:r>
    </w:p>
    <w:p w:rsidR="00B10D2B" w:rsidRPr="00B10D2B" w:rsidRDefault="00B10D2B" w:rsidP="00B10D2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10D2B">
        <w:rPr>
          <w:rFonts w:asciiTheme="minorHAnsi" w:hAnsiTheme="minorHAnsi" w:cstheme="minorHAnsi"/>
          <w:sz w:val="20"/>
          <w:szCs w:val="20"/>
        </w:rPr>
        <w:t>[Name of Actuary (typed or written)]</w:t>
      </w:r>
    </w:p>
    <w:p w:rsidR="00B10D2B" w:rsidRPr="00B10D2B" w:rsidRDefault="00B10D2B" w:rsidP="00B10D2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10D2B">
        <w:rPr>
          <w:rFonts w:asciiTheme="minorHAnsi" w:hAnsiTheme="minorHAnsi" w:cstheme="minorHAnsi"/>
          <w:sz w:val="20"/>
          <w:szCs w:val="20"/>
        </w:rPr>
        <w:t>[Address of Actuary]</w:t>
      </w:r>
    </w:p>
    <w:p w:rsidR="00B10D2B" w:rsidRPr="00B10D2B" w:rsidRDefault="00B10D2B" w:rsidP="00B10D2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10D2B">
        <w:rPr>
          <w:rFonts w:asciiTheme="minorHAnsi" w:hAnsiTheme="minorHAnsi" w:cstheme="minorHAnsi"/>
          <w:sz w:val="20"/>
          <w:szCs w:val="20"/>
        </w:rPr>
        <w:t>[Telephone Number of Actuary]</w:t>
      </w:r>
    </w:p>
    <w:p w:rsidR="00B10D2B" w:rsidRDefault="00B10D2B" w:rsidP="00B10D2B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  <w:r w:rsidRPr="00B10D2B">
        <w:rPr>
          <w:rFonts w:asciiTheme="minorHAnsi" w:hAnsiTheme="minorHAnsi" w:cstheme="minorHAnsi"/>
          <w:sz w:val="20"/>
          <w:szCs w:val="20"/>
        </w:rPr>
        <w:t>[Date of Certification]</w:t>
      </w:r>
    </w:p>
    <w:p w:rsidR="00B10D2B" w:rsidRDefault="00B10D2B" w:rsidP="00B10D2B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</w:p>
    <w:p w:rsidR="00B10D2B" w:rsidRDefault="00B10D2B" w:rsidP="00B10D2B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</w:p>
    <w:p w:rsidR="00B10D2B" w:rsidRPr="00B10D2B" w:rsidRDefault="00B10D2B" w:rsidP="00B10D2B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B10D2B" w:rsidRPr="00B10D2B" w:rsidSect="008F2360"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F3" w:rsidRDefault="00B64FF3" w:rsidP="00B10D2B">
      <w:r>
        <w:separator/>
      </w:r>
    </w:p>
  </w:endnote>
  <w:endnote w:type="continuationSeparator" w:id="0">
    <w:p w:rsidR="00B64FF3" w:rsidRDefault="00B64FF3" w:rsidP="00B1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D2B" w:rsidRDefault="00B10D2B">
    <w:pPr>
      <w:pStyle w:val="Footer"/>
    </w:pPr>
    <w:r>
      <w:t>LTCIPRS</w:t>
    </w:r>
    <w:r w:rsidR="00497146">
      <w:tab/>
    </w:r>
    <w:r w:rsidR="00497146">
      <w:tab/>
      <w:t>06/17</w:t>
    </w:r>
  </w:p>
  <w:p w:rsidR="00B10D2B" w:rsidRDefault="00B10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F3" w:rsidRDefault="00B64FF3" w:rsidP="00B10D2B">
      <w:r>
        <w:separator/>
      </w:r>
    </w:p>
  </w:footnote>
  <w:footnote w:type="continuationSeparator" w:id="0">
    <w:p w:rsidR="00B64FF3" w:rsidRDefault="00B64FF3" w:rsidP="00B1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23FA3"/>
    <w:multiLevelType w:val="hybridMultilevel"/>
    <w:tmpl w:val="4934AC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46"/>
    <w:rsid w:val="00035FD5"/>
    <w:rsid w:val="00497146"/>
    <w:rsid w:val="0061540C"/>
    <w:rsid w:val="00691646"/>
    <w:rsid w:val="007E3C5C"/>
    <w:rsid w:val="008D1811"/>
    <w:rsid w:val="008F2360"/>
    <w:rsid w:val="00A82959"/>
    <w:rsid w:val="00B0119A"/>
    <w:rsid w:val="00B10D2B"/>
    <w:rsid w:val="00B64FF3"/>
    <w:rsid w:val="00C21320"/>
    <w:rsid w:val="00E1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D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0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D2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D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119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E3C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D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0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D2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D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119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E3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lis.virginia.gov/admincode/title14/agency5/chapter200/section125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6C6E75260F47C3BBF43107A65B2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7D321-84D2-4B0C-8C06-FAB0B0B89539}"/>
      </w:docPartPr>
      <w:docPartBody>
        <w:p w:rsidR="00F62EF6" w:rsidRDefault="00383833" w:rsidP="00383833">
          <w:pPr>
            <w:pStyle w:val="CF6C6E75260F47C3BBF43107A65B267A"/>
          </w:pPr>
          <w:r w:rsidRPr="00A00B84">
            <w:rPr>
              <w:rStyle w:val="PlaceholderText"/>
            </w:rPr>
            <w:t>Click here to enter text.</w:t>
          </w:r>
        </w:p>
      </w:docPartBody>
    </w:docPart>
    <w:docPart>
      <w:docPartPr>
        <w:name w:val="FBCEE3F3E60F4FEDA767397093525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0A78E-2269-4BA1-BB73-4DEA100D156F}"/>
      </w:docPartPr>
      <w:docPartBody>
        <w:p w:rsidR="00F62EF6" w:rsidRDefault="00383833" w:rsidP="00383833">
          <w:pPr>
            <w:pStyle w:val="FBCEE3F3E60F4FEDA7673970935259AE"/>
          </w:pPr>
          <w:r w:rsidRPr="00A00B84">
            <w:rPr>
              <w:rStyle w:val="PlaceholderText"/>
            </w:rPr>
            <w:t>Click here to enter text.</w:t>
          </w:r>
        </w:p>
      </w:docPartBody>
    </w:docPart>
    <w:docPart>
      <w:docPartPr>
        <w:name w:val="96BCAAD290294DECA545A961F529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CB98-C237-4956-8AB7-4EFA665ED6BD}"/>
      </w:docPartPr>
      <w:docPartBody>
        <w:p w:rsidR="00F62EF6" w:rsidRDefault="00383833" w:rsidP="00383833">
          <w:pPr>
            <w:pStyle w:val="96BCAAD290294DECA545A961F5299C13"/>
          </w:pPr>
          <w:r w:rsidRPr="00A00B84">
            <w:rPr>
              <w:rStyle w:val="PlaceholderText"/>
            </w:rPr>
            <w:t>Click here to enter text.</w:t>
          </w:r>
        </w:p>
      </w:docPartBody>
    </w:docPart>
    <w:docPart>
      <w:docPartPr>
        <w:name w:val="14C604DAF5824374973ACBBA9AE5A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545DF-79C7-48A5-B56E-F70D330C7D23}"/>
      </w:docPartPr>
      <w:docPartBody>
        <w:p w:rsidR="00F62EF6" w:rsidRDefault="00383833" w:rsidP="00383833">
          <w:pPr>
            <w:pStyle w:val="14C604DAF5824374973ACBBA9AE5AEF6"/>
          </w:pPr>
          <w:r w:rsidRPr="00A00B84">
            <w:rPr>
              <w:rStyle w:val="PlaceholderText"/>
            </w:rPr>
            <w:t>Click here to enter text.</w:t>
          </w:r>
        </w:p>
      </w:docPartBody>
    </w:docPart>
    <w:docPart>
      <w:docPartPr>
        <w:name w:val="954F9D8FFD1E421999F4F8C9FFBD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4E856-1560-4971-B134-5908063FB565}"/>
      </w:docPartPr>
      <w:docPartBody>
        <w:p w:rsidR="00F62EF6" w:rsidRDefault="00383833" w:rsidP="00383833">
          <w:pPr>
            <w:pStyle w:val="954F9D8FFD1E421999F4F8C9FFBD04E7"/>
          </w:pPr>
          <w:r w:rsidRPr="00A00B84">
            <w:rPr>
              <w:rStyle w:val="PlaceholderText"/>
            </w:rPr>
            <w:t>Click here to enter text.</w:t>
          </w:r>
        </w:p>
      </w:docPartBody>
    </w:docPart>
    <w:docPart>
      <w:docPartPr>
        <w:name w:val="6312A160FC514250A11A6B26C546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6509B-8B3C-41CB-A277-4DA12349E784}"/>
      </w:docPartPr>
      <w:docPartBody>
        <w:p w:rsidR="00F62EF6" w:rsidRDefault="00383833" w:rsidP="00383833">
          <w:pPr>
            <w:pStyle w:val="6312A160FC514250A11A6B26C5462A5B"/>
          </w:pPr>
          <w:r w:rsidRPr="00A00B84">
            <w:rPr>
              <w:rStyle w:val="PlaceholderText"/>
            </w:rPr>
            <w:t>Click here to enter text.</w:t>
          </w:r>
        </w:p>
      </w:docPartBody>
    </w:docPart>
    <w:docPart>
      <w:docPartPr>
        <w:name w:val="D7E3F0EC341D4541B2DD4A68F01FA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1EFA1-54CC-4C5F-8A60-EC4FC28C4C58}"/>
      </w:docPartPr>
      <w:docPartBody>
        <w:p w:rsidR="00F62EF6" w:rsidRDefault="00383833" w:rsidP="00383833">
          <w:pPr>
            <w:pStyle w:val="D7E3F0EC341D4541B2DD4A68F01FA0D5"/>
          </w:pPr>
          <w:r w:rsidRPr="00A00B8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33"/>
    <w:rsid w:val="00364635"/>
    <w:rsid w:val="00372BE7"/>
    <w:rsid w:val="00383833"/>
    <w:rsid w:val="00F6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833"/>
    <w:rPr>
      <w:color w:val="808080"/>
    </w:rPr>
  </w:style>
  <w:style w:type="paragraph" w:customStyle="1" w:styleId="CF6C6E75260F47C3BBF43107A65B267A">
    <w:name w:val="CF6C6E75260F47C3BBF43107A65B267A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EE3F3E60F4FEDA7673970935259AE">
    <w:name w:val="FBCEE3F3E60F4FEDA7673970935259AE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BCAAD290294DECA545A961F5299C13">
    <w:name w:val="96BCAAD290294DECA545A961F5299C13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604DAF5824374973ACBBA9AE5AEF6">
    <w:name w:val="14C604DAF5824374973ACBBA9AE5AEF6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F9D8FFD1E421999F4F8C9FFBD04E7">
    <w:name w:val="954F9D8FFD1E421999F4F8C9FFBD04E7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2A160FC514250A11A6B26C5462A5B">
    <w:name w:val="6312A160FC514250A11A6B26C5462A5B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3F0EC341D4541B2DD4A68F01FA0D5">
    <w:name w:val="D7E3F0EC341D4541B2DD4A68F01FA0D5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833"/>
    <w:rPr>
      <w:color w:val="808080"/>
    </w:rPr>
  </w:style>
  <w:style w:type="paragraph" w:customStyle="1" w:styleId="CF6C6E75260F47C3BBF43107A65B267A">
    <w:name w:val="CF6C6E75260F47C3BBF43107A65B267A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EE3F3E60F4FEDA7673970935259AE">
    <w:name w:val="FBCEE3F3E60F4FEDA7673970935259AE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BCAAD290294DECA545A961F5299C13">
    <w:name w:val="96BCAAD290294DECA545A961F5299C13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604DAF5824374973ACBBA9AE5AEF6">
    <w:name w:val="14C604DAF5824374973ACBBA9AE5AEF6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F9D8FFD1E421999F4F8C9FFBD04E7">
    <w:name w:val="954F9D8FFD1E421999F4F8C9FFBD04E7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2A160FC514250A11A6B26C5462A5B">
    <w:name w:val="6312A160FC514250A11A6B26C5462A5B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3F0EC341D4541B2DD4A68F01FA0D5">
    <w:name w:val="D7E3F0EC341D4541B2DD4A68F01FA0D5"/>
    <w:rsid w:val="0038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State Corporation Commission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mcox</dc:creator>
  <cp:lastModifiedBy>Taylor Mathes</cp:lastModifiedBy>
  <cp:revision>5</cp:revision>
  <dcterms:created xsi:type="dcterms:W3CDTF">2016-02-23T14:43:00Z</dcterms:created>
  <dcterms:modified xsi:type="dcterms:W3CDTF">2017-06-06T20:11:00Z</dcterms:modified>
</cp:coreProperties>
</file>